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5C" w:rsidRPr="0065185E" w:rsidRDefault="0069365C" w:rsidP="00DD64B8">
      <w:pPr>
        <w:rPr>
          <w:rFonts w:ascii="Arial" w:hAnsi="Arial"/>
          <w:b/>
          <w:szCs w:val="40"/>
          <w:u w:val="single"/>
        </w:rPr>
      </w:pPr>
      <w:bookmarkStart w:id="0" w:name="_GoBack"/>
      <w:bookmarkEnd w:id="0"/>
      <w:r w:rsidRPr="0065185E">
        <w:rPr>
          <w:rFonts w:ascii="Arial" w:hAnsi="Arial"/>
          <w:b/>
          <w:szCs w:val="40"/>
          <w:u w:val="single"/>
        </w:rPr>
        <w:t>Policy</w:t>
      </w:r>
    </w:p>
    <w:p w:rsidR="0069365C" w:rsidRPr="0065185E" w:rsidRDefault="0069365C" w:rsidP="00DD64B8">
      <w:pPr>
        <w:rPr>
          <w:rFonts w:ascii="Arial" w:hAnsi="Arial"/>
          <w:szCs w:val="40"/>
        </w:rPr>
      </w:pPr>
    </w:p>
    <w:p w:rsidR="00FB2543" w:rsidRPr="0065185E" w:rsidRDefault="003F1858" w:rsidP="00DD64B8">
      <w:pPr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 xml:space="preserve">Pursuance to the consensus of the Nevada Committee of Blind Vendors, the above cited agency is establishing this policy to promote the development and establishment of </w:t>
      </w:r>
      <w:r w:rsidR="00A25796" w:rsidRPr="0065185E">
        <w:rPr>
          <w:rFonts w:ascii="Arial" w:hAnsi="Arial"/>
          <w:szCs w:val="40"/>
        </w:rPr>
        <w:t xml:space="preserve">Assigned </w:t>
      </w:r>
      <w:r w:rsidRPr="0065185E">
        <w:rPr>
          <w:rFonts w:ascii="Arial" w:hAnsi="Arial"/>
          <w:szCs w:val="40"/>
        </w:rPr>
        <w:t>Vending Routes for Blind Vendors.</w:t>
      </w:r>
    </w:p>
    <w:p w:rsidR="003F1858" w:rsidRPr="0065185E" w:rsidRDefault="003F1858" w:rsidP="00DD64B8">
      <w:pPr>
        <w:rPr>
          <w:rFonts w:ascii="Arial" w:hAnsi="Arial"/>
          <w:szCs w:val="40"/>
        </w:rPr>
      </w:pPr>
    </w:p>
    <w:p w:rsidR="0069365C" w:rsidRPr="0065185E" w:rsidRDefault="0069365C" w:rsidP="00DD64B8">
      <w:pPr>
        <w:rPr>
          <w:rFonts w:ascii="Arial" w:hAnsi="Arial"/>
          <w:b/>
          <w:szCs w:val="40"/>
          <w:u w:val="single"/>
        </w:rPr>
      </w:pPr>
      <w:r w:rsidRPr="0065185E">
        <w:rPr>
          <w:rFonts w:ascii="Arial" w:hAnsi="Arial"/>
          <w:b/>
          <w:szCs w:val="40"/>
          <w:u w:val="single"/>
        </w:rPr>
        <w:t>Definitions</w:t>
      </w:r>
    </w:p>
    <w:p w:rsidR="0069365C" w:rsidRPr="0065185E" w:rsidRDefault="0069365C" w:rsidP="00DD64B8">
      <w:pPr>
        <w:rPr>
          <w:rFonts w:ascii="Arial" w:hAnsi="Arial"/>
          <w:b/>
          <w:szCs w:val="40"/>
        </w:rPr>
      </w:pPr>
    </w:p>
    <w:p w:rsidR="003F1858" w:rsidRPr="0065185E" w:rsidRDefault="0069365C" w:rsidP="0069365C">
      <w:pPr>
        <w:ind w:left="720" w:hanging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1.</w:t>
      </w:r>
      <w:r w:rsidRPr="0065185E">
        <w:rPr>
          <w:rFonts w:ascii="Arial" w:hAnsi="Arial"/>
          <w:szCs w:val="40"/>
        </w:rPr>
        <w:tab/>
        <w:t>A</w:t>
      </w:r>
      <w:r w:rsidR="00A25796" w:rsidRPr="0065185E">
        <w:rPr>
          <w:rFonts w:ascii="Arial" w:hAnsi="Arial"/>
          <w:szCs w:val="40"/>
        </w:rPr>
        <w:t xml:space="preserve">ssigned </w:t>
      </w:r>
      <w:r w:rsidR="003F1858" w:rsidRPr="0065185E">
        <w:rPr>
          <w:rFonts w:ascii="Arial" w:hAnsi="Arial"/>
          <w:szCs w:val="40"/>
        </w:rPr>
        <w:t>Vending Route</w:t>
      </w:r>
      <w:r w:rsidRPr="0065185E">
        <w:rPr>
          <w:rFonts w:ascii="Arial" w:hAnsi="Arial"/>
          <w:szCs w:val="40"/>
        </w:rPr>
        <w:t>:  T</w:t>
      </w:r>
      <w:r w:rsidR="003F1858" w:rsidRPr="0065185E">
        <w:rPr>
          <w:rFonts w:ascii="Arial" w:hAnsi="Arial"/>
          <w:szCs w:val="40"/>
        </w:rPr>
        <w:t xml:space="preserve">he total number of </w:t>
      </w:r>
      <w:r w:rsidR="00A25796" w:rsidRPr="0065185E">
        <w:rPr>
          <w:rFonts w:ascii="Arial" w:hAnsi="Arial"/>
          <w:szCs w:val="40"/>
        </w:rPr>
        <w:t>“</w:t>
      </w:r>
      <w:r w:rsidR="003F1858" w:rsidRPr="0065185E">
        <w:rPr>
          <w:rFonts w:ascii="Arial" w:hAnsi="Arial"/>
          <w:szCs w:val="40"/>
        </w:rPr>
        <w:t>vending machine only</w:t>
      </w:r>
      <w:r w:rsidR="00A25796" w:rsidRPr="0065185E">
        <w:rPr>
          <w:rFonts w:ascii="Arial" w:hAnsi="Arial"/>
          <w:szCs w:val="40"/>
        </w:rPr>
        <w:t>”</w:t>
      </w:r>
      <w:r w:rsidRPr="0065185E">
        <w:rPr>
          <w:rFonts w:ascii="Arial" w:hAnsi="Arial"/>
          <w:szCs w:val="40"/>
        </w:rPr>
        <w:t xml:space="preserve"> l</w:t>
      </w:r>
      <w:r w:rsidR="003F1858" w:rsidRPr="0065185E">
        <w:rPr>
          <w:rFonts w:ascii="Arial" w:hAnsi="Arial"/>
          <w:szCs w:val="40"/>
        </w:rPr>
        <w:t>ocations</w:t>
      </w:r>
      <w:r w:rsidR="00A25796" w:rsidRPr="0065185E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 xml:space="preserve">within a given geographic area which are </w:t>
      </w:r>
      <w:r w:rsidR="00A25796" w:rsidRPr="0065185E">
        <w:rPr>
          <w:rFonts w:ascii="Arial" w:hAnsi="Arial"/>
          <w:szCs w:val="40"/>
        </w:rPr>
        <w:t>assigned to a licensed Operator</w:t>
      </w:r>
      <w:r w:rsidRPr="0065185E">
        <w:rPr>
          <w:rFonts w:ascii="Arial" w:hAnsi="Arial"/>
          <w:szCs w:val="40"/>
        </w:rPr>
        <w:t xml:space="preserve"> </w:t>
      </w:r>
      <w:r w:rsidR="00A25796" w:rsidRPr="0065185E">
        <w:rPr>
          <w:rFonts w:ascii="Arial" w:hAnsi="Arial"/>
          <w:szCs w:val="40"/>
        </w:rPr>
        <w:t>or trainee</w:t>
      </w:r>
      <w:r w:rsidR="003F1858" w:rsidRPr="0065185E">
        <w:rPr>
          <w:rFonts w:ascii="Arial" w:hAnsi="Arial"/>
          <w:szCs w:val="40"/>
        </w:rPr>
        <w:t xml:space="preserve"> under</w:t>
      </w:r>
      <w:r w:rsidR="00A25796" w:rsidRPr="0065185E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the authority of the Randolph-Sheppard Act or NRS 426.</w:t>
      </w:r>
    </w:p>
    <w:p w:rsidR="0069365C" w:rsidRPr="0065185E" w:rsidRDefault="0069365C" w:rsidP="00DD64B8">
      <w:pPr>
        <w:rPr>
          <w:rFonts w:ascii="Arial" w:hAnsi="Arial"/>
          <w:szCs w:val="40"/>
        </w:rPr>
      </w:pPr>
    </w:p>
    <w:p w:rsidR="006949EA" w:rsidRDefault="0069365C" w:rsidP="006949EA">
      <w:pPr>
        <w:ind w:left="720" w:hanging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2.</w:t>
      </w:r>
      <w:r w:rsidRPr="0065185E">
        <w:rPr>
          <w:rFonts w:ascii="Arial" w:hAnsi="Arial"/>
          <w:szCs w:val="40"/>
        </w:rPr>
        <w:tab/>
        <w:t>G</w:t>
      </w:r>
      <w:r w:rsidR="003F1858" w:rsidRPr="0065185E">
        <w:rPr>
          <w:rFonts w:ascii="Arial" w:hAnsi="Arial"/>
          <w:szCs w:val="40"/>
        </w:rPr>
        <w:t>eographic location</w:t>
      </w:r>
      <w:r w:rsidRPr="0065185E">
        <w:rPr>
          <w:rFonts w:ascii="Arial" w:hAnsi="Arial"/>
          <w:szCs w:val="40"/>
        </w:rPr>
        <w:t>:  A</w:t>
      </w:r>
      <w:r w:rsidR="003F1858" w:rsidRPr="0065185E">
        <w:rPr>
          <w:rFonts w:ascii="Arial" w:hAnsi="Arial"/>
          <w:szCs w:val="40"/>
        </w:rPr>
        <w:t>s pertains to this policy, is divided into three areas of the</w:t>
      </w:r>
      <w:r w:rsidR="006949EA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State:</w:t>
      </w:r>
    </w:p>
    <w:p w:rsidR="003F1858" w:rsidRPr="0065185E" w:rsidRDefault="0069365C" w:rsidP="006949EA">
      <w:pPr>
        <w:ind w:left="1080" w:hanging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a.</w:t>
      </w:r>
      <w:r w:rsidRPr="0065185E">
        <w:rPr>
          <w:rFonts w:ascii="Arial" w:hAnsi="Arial"/>
          <w:szCs w:val="40"/>
        </w:rPr>
        <w:tab/>
        <w:t>N</w:t>
      </w:r>
      <w:r w:rsidR="003F1858" w:rsidRPr="0065185E">
        <w:rPr>
          <w:rFonts w:ascii="Arial" w:hAnsi="Arial"/>
          <w:szCs w:val="40"/>
        </w:rPr>
        <w:t>orthern</w:t>
      </w:r>
      <w:r w:rsidRPr="0065185E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includes Washoe County, Carson City, Douglas County, Lyon</w:t>
      </w:r>
      <w:r w:rsidR="006949EA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County, and Storey County.</w:t>
      </w:r>
    </w:p>
    <w:p w:rsidR="0069365C" w:rsidRPr="0065185E" w:rsidRDefault="0069365C" w:rsidP="003F1858">
      <w:pPr>
        <w:ind w:left="720"/>
        <w:rPr>
          <w:rFonts w:ascii="Arial" w:hAnsi="Arial"/>
          <w:szCs w:val="40"/>
        </w:rPr>
      </w:pPr>
    </w:p>
    <w:p w:rsidR="003F1858" w:rsidRPr="0065185E" w:rsidRDefault="0069365C" w:rsidP="006949EA">
      <w:pPr>
        <w:ind w:left="1080" w:hanging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b.</w:t>
      </w:r>
      <w:r w:rsidRPr="0065185E">
        <w:rPr>
          <w:rFonts w:ascii="Arial" w:hAnsi="Arial"/>
          <w:szCs w:val="40"/>
        </w:rPr>
        <w:tab/>
        <w:t>S</w:t>
      </w:r>
      <w:r w:rsidR="003F1858" w:rsidRPr="0065185E">
        <w:rPr>
          <w:rFonts w:ascii="Arial" w:hAnsi="Arial"/>
          <w:szCs w:val="40"/>
        </w:rPr>
        <w:t>outhern</w:t>
      </w:r>
      <w:r w:rsidRPr="0065185E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includes all of Clark County and the area extending west to</w:t>
      </w:r>
      <w:r w:rsidR="006949EA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Pahrump.</w:t>
      </w:r>
    </w:p>
    <w:p w:rsidR="0069365C" w:rsidRPr="0065185E" w:rsidRDefault="0069365C" w:rsidP="003F1858">
      <w:pPr>
        <w:ind w:left="720"/>
        <w:rPr>
          <w:rFonts w:ascii="Arial" w:hAnsi="Arial"/>
          <w:szCs w:val="40"/>
        </w:rPr>
      </w:pPr>
    </w:p>
    <w:p w:rsidR="003F1858" w:rsidRPr="0065185E" w:rsidRDefault="0069365C" w:rsidP="006949EA">
      <w:pPr>
        <w:ind w:left="1080" w:hanging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c.</w:t>
      </w:r>
      <w:r w:rsidRPr="0065185E">
        <w:rPr>
          <w:rFonts w:ascii="Arial" w:hAnsi="Arial"/>
          <w:szCs w:val="40"/>
        </w:rPr>
        <w:tab/>
        <w:t>B</w:t>
      </w:r>
      <w:r w:rsidR="003F1858" w:rsidRPr="0065185E">
        <w:rPr>
          <w:rFonts w:ascii="Arial" w:hAnsi="Arial"/>
          <w:szCs w:val="40"/>
        </w:rPr>
        <w:t xml:space="preserve">alance of </w:t>
      </w:r>
      <w:r w:rsidRPr="0065185E">
        <w:rPr>
          <w:rFonts w:ascii="Arial" w:hAnsi="Arial"/>
          <w:szCs w:val="40"/>
        </w:rPr>
        <w:t>S</w:t>
      </w:r>
      <w:r w:rsidR="003F1858" w:rsidRPr="0065185E">
        <w:rPr>
          <w:rFonts w:ascii="Arial" w:hAnsi="Arial"/>
          <w:szCs w:val="40"/>
        </w:rPr>
        <w:t>tate</w:t>
      </w:r>
      <w:r w:rsidRPr="0065185E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includes all other counties not listed under the Northern</w:t>
      </w:r>
      <w:r w:rsidR="006949EA">
        <w:rPr>
          <w:rFonts w:ascii="Arial" w:hAnsi="Arial"/>
          <w:szCs w:val="40"/>
        </w:rPr>
        <w:t xml:space="preserve"> </w:t>
      </w:r>
      <w:r w:rsidR="003F1858" w:rsidRPr="0065185E">
        <w:rPr>
          <w:rFonts w:ascii="Arial" w:hAnsi="Arial"/>
          <w:szCs w:val="40"/>
        </w:rPr>
        <w:t>and Southern areas.</w:t>
      </w:r>
    </w:p>
    <w:p w:rsidR="00AD0D92" w:rsidRPr="0065185E" w:rsidRDefault="00AD0D92" w:rsidP="00AD0D92">
      <w:pPr>
        <w:rPr>
          <w:rFonts w:ascii="Arial" w:hAnsi="Arial"/>
          <w:szCs w:val="40"/>
        </w:rPr>
      </w:pPr>
    </w:p>
    <w:p w:rsidR="0069365C" w:rsidRPr="0065185E" w:rsidRDefault="0069365C" w:rsidP="00AD0D92">
      <w:pPr>
        <w:rPr>
          <w:rFonts w:ascii="Arial" w:hAnsi="Arial"/>
          <w:b/>
          <w:szCs w:val="40"/>
          <w:u w:val="single"/>
        </w:rPr>
      </w:pPr>
      <w:r w:rsidRPr="0065185E">
        <w:rPr>
          <w:rFonts w:ascii="Arial" w:hAnsi="Arial"/>
          <w:b/>
          <w:szCs w:val="40"/>
          <w:u w:val="single"/>
        </w:rPr>
        <w:t>Statement</w:t>
      </w:r>
    </w:p>
    <w:p w:rsidR="0069365C" w:rsidRPr="0065185E" w:rsidRDefault="0069365C" w:rsidP="00AD0D92">
      <w:pPr>
        <w:rPr>
          <w:rFonts w:ascii="Arial" w:hAnsi="Arial"/>
          <w:szCs w:val="40"/>
        </w:rPr>
      </w:pPr>
    </w:p>
    <w:p w:rsidR="00AD0D92" w:rsidRPr="0065185E" w:rsidRDefault="00AD0D92" w:rsidP="00AD0D92">
      <w:pPr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In order to expand employment opportunities for Blind Vendors, the Bureau of Services to the Blind and Visually Impaired</w:t>
      </w:r>
      <w:r w:rsidR="00B320C6" w:rsidRPr="0065185E">
        <w:rPr>
          <w:rFonts w:ascii="Arial" w:hAnsi="Arial"/>
          <w:szCs w:val="40"/>
        </w:rPr>
        <w:t xml:space="preserve"> (BSBVI) </w:t>
      </w:r>
      <w:r w:rsidRPr="0065185E">
        <w:rPr>
          <w:rFonts w:ascii="Arial" w:hAnsi="Arial"/>
          <w:szCs w:val="40"/>
        </w:rPr>
        <w:t>hereby establishes a policy by which Vending Routes are to be developed, operated and maintained.  This policy will be in effect for all Vending Routes established regardless of location.</w:t>
      </w:r>
    </w:p>
    <w:p w:rsidR="00E00CD1" w:rsidRPr="0065185E" w:rsidRDefault="00E00CD1" w:rsidP="00AD0D92">
      <w:pPr>
        <w:rPr>
          <w:rFonts w:ascii="Arial" w:hAnsi="Arial"/>
          <w:szCs w:val="40"/>
        </w:rPr>
      </w:pPr>
    </w:p>
    <w:p w:rsidR="0069365C" w:rsidRPr="0065185E" w:rsidRDefault="0069365C" w:rsidP="006949EA">
      <w:pPr>
        <w:ind w:left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1.</w:t>
      </w:r>
      <w:r w:rsidRPr="0065185E">
        <w:rPr>
          <w:rFonts w:ascii="Arial" w:hAnsi="Arial"/>
          <w:szCs w:val="40"/>
        </w:rPr>
        <w:tab/>
        <w:t>I</w:t>
      </w:r>
      <w:r w:rsidR="00776C94" w:rsidRPr="0065185E">
        <w:rPr>
          <w:rFonts w:ascii="Arial" w:hAnsi="Arial"/>
          <w:szCs w:val="40"/>
        </w:rPr>
        <w:t>n the event that a Vending Route is awarded to a licensed Blind Vendor who is</w:t>
      </w:r>
      <w:r w:rsidR="006949EA">
        <w:rPr>
          <w:rFonts w:ascii="Arial" w:hAnsi="Arial"/>
          <w:szCs w:val="40"/>
        </w:rPr>
        <w:t xml:space="preserve"> </w:t>
      </w:r>
      <w:r w:rsidR="00776C94" w:rsidRPr="0065185E">
        <w:rPr>
          <w:rFonts w:ascii="Arial" w:hAnsi="Arial"/>
          <w:szCs w:val="40"/>
        </w:rPr>
        <w:t>currently operating another facility, the Blind Vendor will be given a choice of operations once the net proceeds of the Vending Route reach the level of the State   median income for a family of four.</w:t>
      </w:r>
    </w:p>
    <w:p w:rsidR="0069365C" w:rsidRPr="0065185E" w:rsidRDefault="0069365C" w:rsidP="00AD0D92">
      <w:pPr>
        <w:rPr>
          <w:rFonts w:ascii="Arial" w:hAnsi="Arial"/>
          <w:szCs w:val="40"/>
        </w:rPr>
      </w:pPr>
    </w:p>
    <w:p w:rsidR="00776C94" w:rsidRPr="0065185E" w:rsidRDefault="00776C94" w:rsidP="0069365C">
      <w:pPr>
        <w:ind w:left="360"/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t>At that time, the Blind Vendor will be required to</w:t>
      </w:r>
      <w:r w:rsidR="0069365C" w:rsidRPr="0065185E">
        <w:rPr>
          <w:rFonts w:ascii="Arial" w:hAnsi="Arial"/>
          <w:szCs w:val="40"/>
        </w:rPr>
        <w:t xml:space="preserve"> </w:t>
      </w:r>
      <w:r w:rsidRPr="0065185E">
        <w:rPr>
          <w:rFonts w:ascii="Arial" w:hAnsi="Arial"/>
          <w:szCs w:val="40"/>
        </w:rPr>
        <w:t>surrender either the vending facility or the Vending Route.  The blind Vendor may be allowed to continue to operate both enterprises until such time as the Bureau</w:t>
      </w:r>
      <w:r w:rsidR="003856F7" w:rsidRPr="0065185E">
        <w:rPr>
          <w:rFonts w:ascii="Arial" w:hAnsi="Arial"/>
          <w:szCs w:val="40"/>
        </w:rPr>
        <w:t xml:space="preserve"> </w:t>
      </w:r>
      <w:r w:rsidR="00E00CD1" w:rsidRPr="0065185E">
        <w:rPr>
          <w:rFonts w:ascii="Arial" w:hAnsi="Arial"/>
          <w:szCs w:val="40"/>
        </w:rPr>
        <w:t>selects a successor, or if surrend</w:t>
      </w:r>
      <w:r w:rsidR="00B320C6" w:rsidRPr="0065185E">
        <w:rPr>
          <w:rFonts w:ascii="Arial" w:hAnsi="Arial"/>
          <w:szCs w:val="40"/>
        </w:rPr>
        <w:t>er</w:t>
      </w:r>
      <w:r w:rsidR="00E00CD1" w:rsidRPr="0065185E">
        <w:rPr>
          <w:rFonts w:ascii="Arial" w:hAnsi="Arial"/>
          <w:szCs w:val="40"/>
        </w:rPr>
        <w:t>ing a site would create a hardship for the</w:t>
      </w:r>
      <w:r w:rsidR="0069365C" w:rsidRPr="0065185E">
        <w:rPr>
          <w:rFonts w:ascii="Arial" w:hAnsi="Arial"/>
          <w:szCs w:val="40"/>
        </w:rPr>
        <w:t xml:space="preserve"> </w:t>
      </w:r>
      <w:r w:rsidR="00E00CD1" w:rsidRPr="0065185E">
        <w:rPr>
          <w:rFonts w:ascii="Arial" w:hAnsi="Arial"/>
          <w:szCs w:val="40"/>
        </w:rPr>
        <w:t>Program.</w:t>
      </w:r>
    </w:p>
    <w:p w:rsidR="0069365C" w:rsidRPr="0065185E" w:rsidRDefault="0069365C" w:rsidP="00AD0D92">
      <w:pPr>
        <w:rPr>
          <w:rFonts w:ascii="Arial" w:hAnsi="Arial"/>
          <w:szCs w:val="40"/>
        </w:rPr>
      </w:pPr>
    </w:p>
    <w:p w:rsidR="003856F7" w:rsidRPr="0065185E" w:rsidRDefault="0069365C" w:rsidP="0069365C">
      <w:pPr>
        <w:numPr>
          <w:ilvl w:val="0"/>
          <w:numId w:val="7"/>
        </w:numPr>
        <w:rPr>
          <w:rFonts w:ascii="Arial" w:hAnsi="Arial"/>
          <w:szCs w:val="40"/>
        </w:rPr>
      </w:pPr>
      <w:r w:rsidRPr="0065185E">
        <w:rPr>
          <w:rFonts w:ascii="Arial" w:hAnsi="Arial"/>
          <w:szCs w:val="40"/>
        </w:rPr>
        <w:lastRenderedPageBreak/>
        <w:t>T</w:t>
      </w:r>
      <w:r w:rsidR="003856F7" w:rsidRPr="0065185E">
        <w:rPr>
          <w:rFonts w:ascii="Arial" w:hAnsi="Arial"/>
          <w:szCs w:val="40"/>
        </w:rPr>
        <w:t>he Vending Route</w:t>
      </w:r>
      <w:r w:rsidR="00B320C6" w:rsidRPr="0065185E">
        <w:rPr>
          <w:rFonts w:ascii="Arial" w:hAnsi="Arial"/>
          <w:szCs w:val="40"/>
        </w:rPr>
        <w:t xml:space="preserve"> O</w:t>
      </w:r>
      <w:r w:rsidR="003856F7" w:rsidRPr="0065185E">
        <w:rPr>
          <w:rFonts w:ascii="Arial" w:hAnsi="Arial"/>
          <w:szCs w:val="40"/>
        </w:rPr>
        <w:t xml:space="preserve">perator will service all locations assigned to the route and will be required </w:t>
      </w:r>
      <w:r w:rsidR="00E277DC" w:rsidRPr="0065185E">
        <w:rPr>
          <w:rFonts w:ascii="Arial" w:hAnsi="Arial"/>
          <w:szCs w:val="40"/>
        </w:rPr>
        <w:t>to waive all right</w:t>
      </w:r>
      <w:r w:rsidR="00B320C6" w:rsidRPr="0065185E">
        <w:rPr>
          <w:rFonts w:ascii="Arial" w:hAnsi="Arial"/>
          <w:szCs w:val="40"/>
        </w:rPr>
        <w:t xml:space="preserve"> to refuse to service locations listed in their agreement.</w:t>
      </w:r>
    </w:p>
    <w:p w:rsidR="0069365C" w:rsidRPr="0065185E" w:rsidRDefault="0069365C" w:rsidP="0069365C">
      <w:pPr>
        <w:ind w:left="360"/>
        <w:rPr>
          <w:rFonts w:ascii="Arial" w:hAnsi="Arial"/>
          <w:szCs w:val="40"/>
        </w:rPr>
      </w:pPr>
    </w:p>
    <w:p w:rsidR="00AD0D92" w:rsidRPr="006949EA" w:rsidRDefault="0069365C" w:rsidP="00AD0D92">
      <w:pPr>
        <w:numPr>
          <w:ilvl w:val="0"/>
          <w:numId w:val="7"/>
        </w:numPr>
        <w:rPr>
          <w:rFonts w:ascii="Arial" w:hAnsi="Arial"/>
          <w:szCs w:val="40"/>
        </w:rPr>
      </w:pPr>
      <w:r w:rsidRPr="006949EA">
        <w:rPr>
          <w:rFonts w:ascii="Arial" w:hAnsi="Arial"/>
          <w:szCs w:val="40"/>
        </w:rPr>
        <w:t>I</w:t>
      </w:r>
      <w:r w:rsidR="00E277DC" w:rsidRPr="006949EA">
        <w:rPr>
          <w:rFonts w:ascii="Arial" w:hAnsi="Arial"/>
          <w:szCs w:val="40"/>
        </w:rPr>
        <w:t>n the event that the property m</w:t>
      </w:r>
      <w:r w:rsidR="00B320C6" w:rsidRPr="006949EA">
        <w:rPr>
          <w:rFonts w:ascii="Arial" w:hAnsi="Arial"/>
          <w:szCs w:val="40"/>
        </w:rPr>
        <w:t>anager, in consultation with BEN</w:t>
      </w:r>
      <w:r w:rsidR="00E277DC" w:rsidRPr="006949EA">
        <w:rPr>
          <w:rFonts w:ascii="Arial" w:hAnsi="Arial"/>
          <w:szCs w:val="40"/>
        </w:rPr>
        <w:t xml:space="preserve"> staff, det</w:t>
      </w:r>
      <w:r w:rsidR="00B320C6" w:rsidRPr="006949EA">
        <w:rPr>
          <w:rFonts w:ascii="Arial" w:hAnsi="Arial"/>
          <w:szCs w:val="40"/>
        </w:rPr>
        <w:t>ermines that the Vending Route O</w:t>
      </w:r>
      <w:r w:rsidR="00E277DC" w:rsidRPr="006949EA">
        <w:rPr>
          <w:rFonts w:ascii="Arial" w:hAnsi="Arial"/>
          <w:szCs w:val="40"/>
        </w:rPr>
        <w:t>perator is unable to satisfactorily meet the vending needs of the building population or that the vending machines are insufficiently stocked or are poorly maintained in terms of cleanliness and/or pr</w:t>
      </w:r>
      <w:r w:rsidR="00B320C6" w:rsidRPr="006949EA">
        <w:rPr>
          <w:rFonts w:ascii="Arial" w:hAnsi="Arial"/>
          <w:szCs w:val="40"/>
        </w:rPr>
        <w:t>oper repair, the Vending Route O</w:t>
      </w:r>
      <w:r w:rsidR="00E277DC" w:rsidRPr="006949EA">
        <w:rPr>
          <w:rFonts w:ascii="Arial" w:hAnsi="Arial"/>
          <w:szCs w:val="40"/>
        </w:rPr>
        <w:t xml:space="preserve">perator will be given </w:t>
      </w:r>
      <w:r w:rsidRPr="006949EA">
        <w:rPr>
          <w:rFonts w:ascii="Arial" w:hAnsi="Arial"/>
          <w:szCs w:val="40"/>
        </w:rPr>
        <w:t xml:space="preserve">thirty </w:t>
      </w:r>
      <w:r w:rsidR="00E277DC" w:rsidRPr="006949EA">
        <w:rPr>
          <w:rFonts w:ascii="Arial" w:hAnsi="Arial"/>
          <w:szCs w:val="40"/>
        </w:rPr>
        <w:t xml:space="preserve">days to correct the deficiency(s).  If said deficiency(s) are not corrected within </w:t>
      </w:r>
      <w:r w:rsidRPr="006949EA">
        <w:rPr>
          <w:rFonts w:ascii="Arial" w:hAnsi="Arial"/>
          <w:szCs w:val="40"/>
        </w:rPr>
        <w:t xml:space="preserve">thirty </w:t>
      </w:r>
      <w:r w:rsidR="00E277DC" w:rsidRPr="006949EA">
        <w:rPr>
          <w:rFonts w:ascii="Arial" w:hAnsi="Arial"/>
          <w:szCs w:val="40"/>
        </w:rPr>
        <w:t>days, the Bureau will delete the location from the Vending Route and arrange for a</w:t>
      </w:r>
      <w:r w:rsidR="00B320C6" w:rsidRPr="006949EA">
        <w:rPr>
          <w:rFonts w:ascii="Arial" w:hAnsi="Arial"/>
          <w:szCs w:val="40"/>
        </w:rPr>
        <w:t>nother</w:t>
      </w:r>
      <w:r w:rsidR="00E277DC" w:rsidRPr="006949EA">
        <w:rPr>
          <w:rFonts w:ascii="Arial" w:hAnsi="Arial"/>
          <w:szCs w:val="40"/>
        </w:rPr>
        <w:t xml:space="preserve"> private vending company to service the location.</w:t>
      </w:r>
    </w:p>
    <w:sectPr w:rsidR="00AD0D92" w:rsidRPr="006949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AD" w:rsidRDefault="00150BAD">
      <w:r>
        <w:separator/>
      </w:r>
    </w:p>
  </w:endnote>
  <w:endnote w:type="continuationSeparator" w:id="0">
    <w:p w:rsidR="00150BAD" w:rsidRDefault="001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77" w:rsidRDefault="00603B77">
    <w:pPr>
      <w:pStyle w:val="Header"/>
      <w:tabs>
        <w:tab w:val="clear" w:pos="4320"/>
        <w:tab w:val="clear" w:pos="8640"/>
      </w:tabs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39"/>
      <w:gridCol w:w="2613"/>
    </w:tblGrid>
    <w:tr w:rsidR="00603B77">
      <w:tc>
        <w:tcPr>
          <w:tcW w:w="6720" w:type="dxa"/>
          <w:tcBorders>
            <w:top w:val="single" w:sz="12" w:space="0" w:color="auto"/>
          </w:tcBorders>
        </w:tcPr>
        <w:p w:rsidR="00603B77" w:rsidRDefault="009932E3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4.1 </w:t>
          </w:r>
          <w:r w:rsidR="00603B77">
            <w:rPr>
              <w:rFonts w:ascii="Arial" w:hAnsi="Arial" w:cs="Arial"/>
              <w:b/>
              <w:bCs/>
            </w:rPr>
            <w:t>BEN Assigned Vending Routes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603B77" w:rsidRDefault="00603B77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336544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336544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603B77" w:rsidRDefault="00005EC2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6pt;height:19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AD" w:rsidRDefault="00150BAD">
      <w:r>
        <w:separator/>
      </w:r>
    </w:p>
  </w:footnote>
  <w:footnote w:type="continuationSeparator" w:id="0">
    <w:p w:rsidR="00150BAD" w:rsidRDefault="0015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603B77">
      <w:tc>
        <w:tcPr>
          <w:tcW w:w="6840" w:type="dxa"/>
        </w:tcPr>
        <w:p w:rsidR="00603B77" w:rsidRPr="00431329" w:rsidRDefault="00603B77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31329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431329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31329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603B77" w:rsidRDefault="00603B77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603B77" w:rsidRPr="003F1858" w:rsidRDefault="009932E3">
          <w:pPr>
            <w:pStyle w:val="Head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4.1 </w:t>
          </w:r>
          <w:r w:rsidR="00603B77">
            <w:rPr>
              <w:rFonts w:ascii="Arial" w:hAnsi="Arial"/>
              <w:b/>
              <w:sz w:val="28"/>
            </w:rPr>
            <w:t>BEN Assigned Vending Routes</w:t>
          </w:r>
        </w:p>
      </w:tc>
      <w:tc>
        <w:tcPr>
          <w:tcW w:w="2628" w:type="dxa"/>
        </w:tcPr>
        <w:p w:rsidR="00603B77" w:rsidRDefault="00431329">
          <w:pPr>
            <w:pStyle w:val="Header"/>
            <w:jc w:val="center"/>
          </w:pPr>
          <w:r w:rsidRPr="00431329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3B77" w:rsidRDefault="00603B77">
    <w:pPr>
      <w:pStyle w:val="Header"/>
    </w:pPr>
  </w:p>
  <w:p w:rsidR="00603B77" w:rsidRDefault="00603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5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6234BB"/>
    <w:multiLevelType w:val="hybridMultilevel"/>
    <w:tmpl w:val="2B025C1A"/>
    <w:lvl w:ilvl="0" w:tplc="19F2A0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05EC2"/>
    <w:rsid w:val="00021DA5"/>
    <w:rsid w:val="00073AD3"/>
    <w:rsid w:val="000B40CB"/>
    <w:rsid w:val="00150021"/>
    <w:rsid w:val="00150BAD"/>
    <w:rsid w:val="00261FE9"/>
    <w:rsid w:val="00267EDE"/>
    <w:rsid w:val="00272F9A"/>
    <w:rsid w:val="00317862"/>
    <w:rsid w:val="00336544"/>
    <w:rsid w:val="003856F7"/>
    <w:rsid w:val="003A1859"/>
    <w:rsid w:val="003B77D7"/>
    <w:rsid w:val="003C07D5"/>
    <w:rsid w:val="003F1858"/>
    <w:rsid w:val="003F7716"/>
    <w:rsid w:val="00431329"/>
    <w:rsid w:val="00496ED5"/>
    <w:rsid w:val="004F1833"/>
    <w:rsid w:val="005619AC"/>
    <w:rsid w:val="00562D41"/>
    <w:rsid w:val="00562DCF"/>
    <w:rsid w:val="00603B77"/>
    <w:rsid w:val="006059ED"/>
    <w:rsid w:val="0065185E"/>
    <w:rsid w:val="00656478"/>
    <w:rsid w:val="00692805"/>
    <w:rsid w:val="0069365C"/>
    <w:rsid w:val="006949EA"/>
    <w:rsid w:val="006D26A7"/>
    <w:rsid w:val="00776C94"/>
    <w:rsid w:val="00786F69"/>
    <w:rsid w:val="00810EE0"/>
    <w:rsid w:val="008250AB"/>
    <w:rsid w:val="00831C49"/>
    <w:rsid w:val="00872184"/>
    <w:rsid w:val="008B52A8"/>
    <w:rsid w:val="008C2E4E"/>
    <w:rsid w:val="00915535"/>
    <w:rsid w:val="009932E3"/>
    <w:rsid w:val="009F5E0F"/>
    <w:rsid w:val="00A25796"/>
    <w:rsid w:val="00A7526D"/>
    <w:rsid w:val="00AB2B7F"/>
    <w:rsid w:val="00AD0D92"/>
    <w:rsid w:val="00B16EE2"/>
    <w:rsid w:val="00B320C6"/>
    <w:rsid w:val="00C36E76"/>
    <w:rsid w:val="00D07FEE"/>
    <w:rsid w:val="00D30E79"/>
    <w:rsid w:val="00D53D4E"/>
    <w:rsid w:val="00DD64B8"/>
    <w:rsid w:val="00E00CD1"/>
    <w:rsid w:val="00E277DC"/>
    <w:rsid w:val="00EF5DE3"/>
    <w:rsid w:val="00F249DE"/>
    <w:rsid w:val="00F87EF2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7369265A-4953-46CF-ACD0-F875077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60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dc:description/>
  <cp:lastModifiedBy>Sheila Rasor</cp:lastModifiedBy>
  <cp:revision>2</cp:revision>
  <cp:lastPrinted>2016-07-12T20:49:00Z</cp:lastPrinted>
  <dcterms:created xsi:type="dcterms:W3CDTF">2019-11-01T18:04:00Z</dcterms:created>
  <dcterms:modified xsi:type="dcterms:W3CDTF">2019-11-01T18:04:00Z</dcterms:modified>
</cp:coreProperties>
</file>